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B345C" w14:textId="77777777" w:rsidR="003C004B" w:rsidRDefault="003C004B" w:rsidP="003C004B">
      <w:pPr>
        <w:tabs>
          <w:tab w:val="left" w:pos="2856"/>
        </w:tabs>
        <w:jc w:val="center"/>
        <w:rPr>
          <w:b/>
          <w:sz w:val="24"/>
        </w:rPr>
      </w:pPr>
      <w:r>
        <w:rPr>
          <w:b/>
          <w:sz w:val="24"/>
        </w:rPr>
        <w:t>Senator John Eccles Nixon Barnhill</w:t>
      </w:r>
    </w:p>
    <w:p w14:paraId="01E464A6" w14:textId="77777777" w:rsidR="003C004B" w:rsidRDefault="003C004B" w:rsidP="003C004B">
      <w:pPr>
        <w:tabs>
          <w:tab w:val="left" w:pos="2856"/>
        </w:tabs>
        <w:jc w:val="center"/>
        <w:rPr>
          <w:b/>
          <w:sz w:val="24"/>
        </w:rPr>
      </w:pPr>
    </w:p>
    <w:p w14:paraId="31F5E2C3" w14:textId="77777777" w:rsidR="003C004B" w:rsidRDefault="003C004B" w:rsidP="003C004B">
      <w:pPr>
        <w:tabs>
          <w:tab w:val="left" w:pos="2856"/>
        </w:tabs>
        <w:jc w:val="center"/>
        <w:rPr>
          <w:noProof/>
        </w:rPr>
      </w:pPr>
      <w:r>
        <w:rPr>
          <w:noProof/>
        </w:rPr>
        <w:drawing>
          <wp:anchor distT="0" distB="0" distL="114300" distR="114300" simplePos="0" relativeHeight="251660288" behindDoc="0" locked="0" layoutInCell="1" allowOverlap="1" wp14:anchorId="64127A44" wp14:editId="33E9738C">
            <wp:simplePos x="0" y="0"/>
            <wp:positionH relativeFrom="margin">
              <wp:posOffset>518160</wp:posOffset>
            </wp:positionH>
            <wp:positionV relativeFrom="paragraph">
              <wp:posOffset>88900</wp:posOffset>
            </wp:positionV>
            <wp:extent cx="1844040" cy="2331720"/>
            <wp:effectExtent l="0" t="0" r="3810" b="0"/>
            <wp:wrapNone/>
            <wp:docPr id="8" name="Picture 8"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in a suit&#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0101" t="6994" r="8418" b="13731"/>
                    <a:stretch/>
                  </pic:blipFill>
                  <pic:spPr bwMode="auto">
                    <a:xfrm>
                      <a:off x="0" y="0"/>
                      <a:ext cx="1844040" cy="233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59264" behindDoc="0" locked="0" layoutInCell="1" allowOverlap="1" wp14:anchorId="1E028A78" wp14:editId="6286D171">
            <wp:simplePos x="0" y="0"/>
            <wp:positionH relativeFrom="column">
              <wp:posOffset>2727960</wp:posOffset>
            </wp:positionH>
            <wp:positionV relativeFrom="paragraph">
              <wp:posOffset>50800</wp:posOffset>
            </wp:positionV>
            <wp:extent cx="2346960" cy="2369820"/>
            <wp:effectExtent l="0" t="0" r="0" b="0"/>
            <wp:wrapNone/>
            <wp:docPr id="7" name="Picture 7" descr="A blue square with a picture of a building and a red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square with a picture of a building and a red scarf&#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l="11939" t="20262" r="18678" b="27227"/>
                    <a:stretch/>
                  </pic:blipFill>
                  <pic:spPr bwMode="auto">
                    <a:xfrm>
                      <a:off x="0" y="0"/>
                      <a:ext cx="2346960" cy="2369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w:t>
      </w:r>
    </w:p>
    <w:p w14:paraId="41091DFF" w14:textId="77777777" w:rsidR="003C004B" w:rsidRPr="00876FA6" w:rsidRDefault="003C004B" w:rsidP="003C004B">
      <w:pPr>
        <w:tabs>
          <w:tab w:val="left" w:pos="2856"/>
        </w:tabs>
        <w:rPr>
          <w:b/>
          <w:sz w:val="24"/>
        </w:rPr>
      </w:pPr>
    </w:p>
    <w:p w14:paraId="15D0913D" w14:textId="77777777" w:rsidR="003C004B" w:rsidRDefault="003C004B" w:rsidP="003C004B">
      <w:pPr>
        <w:tabs>
          <w:tab w:val="left" w:pos="2856"/>
        </w:tabs>
        <w:rPr>
          <w:sz w:val="24"/>
        </w:rPr>
      </w:pPr>
    </w:p>
    <w:p w14:paraId="7D607D37" w14:textId="77777777" w:rsidR="003C004B" w:rsidRPr="00596647" w:rsidRDefault="003C004B" w:rsidP="003C004B">
      <w:pPr>
        <w:rPr>
          <w:sz w:val="24"/>
        </w:rPr>
      </w:pPr>
    </w:p>
    <w:p w14:paraId="79B09FB0" w14:textId="77777777" w:rsidR="003C004B" w:rsidRPr="00596647" w:rsidRDefault="003C004B" w:rsidP="003C004B">
      <w:pPr>
        <w:rPr>
          <w:sz w:val="24"/>
        </w:rPr>
      </w:pPr>
    </w:p>
    <w:p w14:paraId="07EB14C2" w14:textId="77777777" w:rsidR="003C004B" w:rsidRPr="00596647" w:rsidRDefault="003C004B" w:rsidP="003C004B">
      <w:pPr>
        <w:rPr>
          <w:sz w:val="24"/>
        </w:rPr>
      </w:pPr>
    </w:p>
    <w:p w14:paraId="608806A7" w14:textId="77777777" w:rsidR="003C004B" w:rsidRPr="00596647" w:rsidRDefault="003C004B" w:rsidP="003C004B">
      <w:pPr>
        <w:rPr>
          <w:sz w:val="24"/>
        </w:rPr>
      </w:pPr>
    </w:p>
    <w:p w14:paraId="5D742D00" w14:textId="77777777" w:rsidR="003C004B" w:rsidRPr="00596647" w:rsidRDefault="003C004B" w:rsidP="003C004B">
      <w:pPr>
        <w:rPr>
          <w:sz w:val="24"/>
        </w:rPr>
      </w:pPr>
    </w:p>
    <w:p w14:paraId="4CEF4E43" w14:textId="77777777" w:rsidR="003C004B" w:rsidRDefault="003C004B" w:rsidP="003C004B">
      <w:pPr>
        <w:tabs>
          <w:tab w:val="left" w:pos="3156"/>
        </w:tabs>
        <w:jc w:val="center"/>
        <w:rPr>
          <w:b/>
          <w:sz w:val="24"/>
        </w:rPr>
      </w:pPr>
    </w:p>
    <w:p w14:paraId="139A4472" w14:textId="77777777" w:rsidR="003C004B" w:rsidRPr="00D372AE" w:rsidRDefault="003C004B" w:rsidP="003C004B">
      <w:pPr>
        <w:tabs>
          <w:tab w:val="left" w:pos="3156"/>
        </w:tabs>
        <w:jc w:val="center"/>
        <w:rPr>
          <w:b/>
          <w:sz w:val="24"/>
        </w:rPr>
      </w:pPr>
      <w:r>
        <w:rPr>
          <w:b/>
          <w:sz w:val="24"/>
        </w:rPr>
        <w:t>Civilian – Senator in the Parliament of Northern Ireland</w:t>
      </w:r>
    </w:p>
    <w:p w14:paraId="204096AB" w14:textId="77777777" w:rsidR="003C004B" w:rsidRDefault="003C004B" w:rsidP="003C004B">
      <w:pPr>
        <w:tabs>
          <w:tab w:val="left" w:pos="3156"/>
        </w:tabs>
        <w:jc w:val="center"/>
        <w:rPr>
          <w:b/>
          <w:sz w:val="24"/>
        </w:rPr>
      </w:pPr>
      <w:r>
        <w:rPr>
          <w:b/>
          <w:sz w:val="24"/>
        </w:rPr>
        <w:t>11</w:t>
      </w:r>
      <w:r w:rsidRPr="00596647">
        <w:rPr>
          <w:b/>
          <w:sz w:val="24"/>
          <w:vertAlign w:val="superscript"/>
        </w:rPr>
        <w:t>th</w:t>
      </w:r>
      <w:r>
        <w:rPr>
          <w:b/>
          <w:sz w:val="24"/>
        </w:rPr>
        <w:t xml:space="preserve"> April 1905 – 12</w:t>
      </w:r>
      <w:r w:rsidRPr="00596647">
        <w:rPr>
          <w:b/>
          <w:sz w:val="24"/>
          <w:vertAlign w:val="superscript"/>
        </w:rPr>
        <w:t>th</w:t>
      </w:r>
      <w:r>
        <w:rPr>
          <w:b/>
          <w:sz w:val="24"/>
        </w:rPr>
        <w:t xml:space="preserve"> December 1971</w:t>
      </w:r>
    </w:p>
    <w:p w14:paraId="68E0DC02" w14:textId="77777777" w:rsidR="003C004B" w:rsidRDefault="003C004B" w:rsidP="003C004B">
      <w:pPr>
        <w:tabs>
          <w:tab w:val="left" w:pos="3156"/>
        </w:tabs>
        <w:jc w:val="both"/>
        <w:rPr>
          <w:sz w:val="24"/>
        </w:rPr>
      </w:pPr>
      <w:r>
        <w:rPr>
          <w:sz w:val="24"/>
        </w:rPr>
        <w:t xml:space="preserve">John </w:t>
      </w:r>
      <w:r w:rsidRPr="009A6473">
        <w:rPr>
          <w:sz w:val="24"/>
        </w:rPr>
        <w:t xml:space="preserve">was educated at Prior School, Lifford, Co. Donegal, and Campbell College, Belfast. On leaving Campbell College, Barnhill began a business career with the agricultural machinery firm </w:t>
      </w:r>
      <w:r>
        <w:rPr>
          <w:sz w:val="24"/>
        </w:rPr>
        <w:t xml:space="preserve">known as </w:t>
      </w:r>
      <w:r w:rsidRPr="009A6473">
        <w:rPr>
          <w:sz w:val="24"/>
        </w:rPr>
        <w:t xml:space="preserve">William Thompson &amp; Co. Ltd and became managing director. </w:t>
      </w:r>
    </w:p>
    <w:p w14:paraId="15653A48" w14:textId="77777777" w:rsidR="003C004B" w:rsidRDefault="003C004B" w:rsidP="003C004B">
      <w:pPr>
        <w:tabs>
          <w:tab w:val="left" w:pos="3156"/>
        </w:tabs>
        <w:jc w:val="both"/>
        <w:rPr>
          <w:sz w:val="24"/>
        </w:rPr>
      </w:pPr>
      <w:r>
        <w:rPr>
          <w:sz w:val="24"/>
        </w:rPr>
        <w:t>Coming from a farming background</w:t>
      </w:r>
      <w:r w:rsidRPr="009A6473">
        <w:rPr>
          <w:sz w:val="24"/>
        </w:rPr>
        <w:t xml:space="preserve"> </w:t>
      </w:r>
      <w:r>
        <w:rPr>
          <w:sz w:val="24"/>
        </w:rPr>
        <w:t xml:space="preserve">he also </w:t>
      </w:r>
      <w:r w:rsidRPr="009A6473">
        <w:rPr>
          <w:sz w:val="24"/>
        </w:rPr>
        <w:t>served for many years as honorary treasurer of the North-West of Ireland Agricultural Society.</w:t>
      </w:r>
    </w:p>
    <w:p w14:paraId="677991CE" w14:textId="77777777" w:rsidR="003C004B" w:rsidRDefault="003C004B" w:rsidP="003C004B">
      <w:pPr>
        <w:tabs>
          <w:tab w:val="left" w:pos="3156"/>
        </w:tabs>
        <w:jc w:val="both"/>
        <w:rPr>
          <w:sz w:val="24"/>
        </w:rPr>
      </w:pPr>
      <w:r>
        <w:rPr>
          <w:sz w:val="24"/>
        </w:rPr>
        <w:t>John Barnhill was a member of the Ulster Unionist Party and was elected to the Senate in the Parliament of Northern Ireland in 1962.</w:t>
      </w:r>
    </w:p>
    <w:p w14:paraId="3DDB67C6" w14:textId="77777777" w:rsidR="003C004B" w:rsidRDefault="003C004B" w:rsidP="003C004B">
      <w:pPr>
        <w:tabs>
          <w:tab w:val="left" w:pos="3156"/>
        </w:tabs>
        <w:jc w:val="both"/>
        <w:rPr>
          <w:sz w:val="24"/>
        </w:rPr>
      </w:pPr>
      <w:r>
        <w:rPr>
          <w:sz w:val="24"/>
        </w:rPr>
        <w:t>Senator Barnhill was murdered on 12</w:t>
      </w:r>
      <w:r w:rsidRPr="009A6473">
        <w:rPr>
          <w:sz w:val="24"/>
          <w:vertAlign w:val="superscript"/>
        </w:rPr>
        <w:t>th</w:t>
      </w:r>
      <w:r>
        <w:rPr>
          <w:sz w:val="24"/>
        </w:rPr>
        <w:t xml:space="preserve"> December 1971 in a bomb attack which also destroyed his home, his wife was also there but had been ordered out of the home and reached her neighbours when the bomb went off.  The Official IRA claimed responsibility.</w:t>
      </w:r>
    </w:p>
    <w:p w14:paraId="2528EBE6" w14:textId="77777777" w:rsidR="003C004B" w:rsidRDefault="003C004B" w:rsidP="003C004B">
      <w:pPr>
        <w:tabs>
          <w:tab w:val="left" w:pos="3156"/>
        </w:tabs>
        <w:jc w:val="both"/>
        <w:rPr>
          <w:sz w:val="24"/>
        </w:rPr>
      </w:pPr>
      <w:r>
        <w:rPr>
          <w:sz w:val="24"/>
        </w:rPr>
        <w:t xml:space="preserve">John was a member of the Loyal Orange Lodge 251 and Royal Black Preceptory 91 as well as </w:t>
      </w:r>
      <w:proofErr w:type="spellStart"/>
      <w:r>
        <w:rPr>
          <w:sz w:val="24"/>
        </w:rPr>
        <w:t>Mitchelbourne</w:t>
      </w:r>
      <w:proofErr w:type="spellEnd"/>
      <w:r>
        <w:rPr>
          <w:sz w:val="24"/>
        </w:rPr>
        <w:t xml:space="preserve"> Club Apprentice Boys.</w:t>
      </w:r>
    </w:p>
    <w:p w14:paraId="2DEEAFA5" w14:textId="77777777" w:rsidR="003C004B" w:rsidRDefault="003C004B" w:rsidP="003C004B">
      <w:pPr>
        <w:tabs>
          <w:tab w:val="left" w:pos="3156"/>
        </w:tabs>
        <w:rPr>
          <w:sz w:val="24"/>
        </w:rPr>
      </w:pPr>
    </w:p>
    <w:p w14:paraId="38D525A8" w14:textId="77777777" w:rsidR="003C004B" w:rsidRDefault="003C004B" w:rsidP="003C004B">
      <w:pPr>
        <w:tabs>
          <w:tab w:val="left" w:pos="3156"/>
        </w:tabs>
        <w:rPr>
          <w:sz w:val="24"/>
        </w:rPr>
      </w:pPr>
    </w:p>
    <w:p w14:paraId="7E47B942" w14:textId="77777777" w:rsidR="00F941D7" w:rsidRDefault="00F941D7"/>
    <w:sectPr w:rsidR="00F94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4B"/>
    <w:rsid w:val="003C004B"/>
    <w:rsid w:val="00F94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978907"/>
  <w15:chartTrackingRefBased/>
  <w15:docId w15:val="{EFF803E6-6D7A-094F-A38C-055BE9C8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4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Murtagh</dc:creator>
  <cp:keywords/>
  <dc:description/>
  <cp:lastModifiedBy>Peter Murtagh</cp:lastModifiedBy>
  <cp:revision>1</cp:revision>
  <dcterms:created xsi:type="dcterms:W3CDTF">2024-09-20T12:45:00Z</dcterms:created>
  <dcterms:modified xsi:type="dcterms:W3CDTF">2024-09-20T12:46:00Z</dcterms:modified>
</cp:coreProperties>
</file>